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F4607" w:rsidRPr="00860E17" w:rsidRDefault="00A41695">
      <w:pPr>
        <w:rPr>
          <w:rFonts w:ascii="Times New Roman" w:hAnsi="Times New Roman" w:cs="Times New Roman"/>
          <w:b/>
          <w:sz w:val="24"/>
          <w:szCs w:val="24"/>
          <w:lang w:val="en-AU"/>
        </w:rPr>
      </w:pPr>
      <w:bookmarkStart w:id="0" w:name="_GoBack"/>
      <w:bookmarkEnd w:id="0"/>
      <w:r w:rsidRPr="00860E17">
        <w:rPr>
          <w:rFonts w:ascii="Times New Roman" w:hAnsi="Times New Roman" w:cs="Times New Roman"/>
          <w:b/>
          <w:sz w:val="24"/>
          <w:szCs w:val="24"/>
          <w:lang w:val="en-AU"/>
        </w:rPr>
        <w:t>NOORDIN HASSAN</w:t>
      </w:r>
    </w:p>
    <w:p w:rsidR="001D3321" w:rsidRDefault="00FC7721" w:rsidP="00EA254B">
      <w:pPr>
        <w:spacing w:after="0" w:line="240" w:lineRule="auto"/>
        <w:jc w:val="both"/>
        <w:rPr>
          <w:rFonts w:ascii="Times New Roman" w:hAnsi="Times New Roman" w:cs="Times New Roman"/>
          <w:sz w:val="24"/>
          <w:szCs w:val="24"/>
        </w:rPr>
      </w:pPr>
      <w:r w:rsidRPr="00354A7D">
        <w:rPr>
          <w:rFonts w:ascii="Times New Roman" w:hAnsi="Times New Roman" w:cs="Times New Roman"/>
          <w:sz w:val="24"/>
          <w:szCs w:val="24"/>
          <w:lang w:val="en-AU"/>
        </w:rPr>
        <w:t>Penggiat drama dan teater ini dilahirkan pada 18 Januari 1929 di Jalan Hatin, Pulau Pinang. Ayahnya, Hassan Aluih Pakcik Kaya adalah seorang tukang karang boria</w:t>
      </w:r>
      <w:r w:rsidR="00354A7D" w:rsidRPr="00354A7D">
        <w:rPr>
          <w:rFonts w:ascii="Times New Roman" w:hAnsi="Times New Roman" w:cs="Times New Roman"/>
          <w:sz w:val="24"/>
          <w:szCs w:val="24"/>
          <w:lang w:val="en-AU"/>
        </w:rPr>
        <w:t xml:space="preserve"> yang terkenal di Pulau Pinang pada waktu itu. Ayahnya meninggal ketika Noordin berumur tiga tahun. Emaknya juga pandai bersyair serta bercerita dan sering mendodoikan Noordin </w:t>
      </w:r>
      <w:r w:rsidR="00354A7D">
        <w:rPr>
          <w:rFonts w:ascii="Times New Roman" w:hAnsi="Times New Roman" w:cs="Times New Roman"/>
          <w:sz w:val="24"/>
          <w:szCs w:val="24"/>
        </w:rPr>
        <w:t>dengan hikayat 1001 M</w:t>
      </w:r>
      <w:r w:rsidR="00354A7D" w:rsidRPr="00354A7D">
        <w:rPr>
          <w:rFonts w:ascii="Times New Roman" w:hAnsi="Times New Roman" w:cs="Times New Roman"/>
          <w:sz w:val="24"/>
          <w:szCs w:val="24"/>
        </w:rPr>
        <w:t xml:space="preserve">alam, nazam “Dua Puluh Lima Nabi” </w:t>
      </w:r>
      <w:r w:rsidR="00354A7D">
        <w:rPr>
          <w:rFonts w:ascii="Times New Roman" w:hAnsi="Times New Roman" w:cs="Times New Roman"/>
          <w:sz w:val="24"/>
          <w:szCs w:val="24"/>
        </w:rPr>
        <w:t xml:space="preserve">dan </w:t>
      </w:r>
      <w:r w:rsidR="00354A7D" w:rsidRPr="00354A7D">
        <w:rPr>
          <w:rFonts w:ascii="Times New Roman" w:hAnsi="Times New Roman" w:cs="Times New Roman"/>
          <w:sz w:val="24"/>
          <w:szCs w:val="24"/>
        </w:rPr>
        <w:t>bacaan surah pendek</w:t>
      </w:r>
      <w:r w:rsidR="00354A7D">
        <w:rPr>
          <w:rFonts w:ascii="Times New Roman" w:hAnsi="Times New Roman" w:cs="Times New Roman"/>
          <w:sz w:val="24"/>
          <w:szCs w:val="24"/>
        </w:rPr>
        <w:t>. Bakat yang ada pada Noordin diperturunkan daripada emak dan ayahnya.</w:t>
      </w:r>
    </w:p>
    <w:p w:rsidR="00380D4D" w:rsidRDefault="00354A7D" w:rsidP="00EA254B">
      <w:pPr>
        <w:spacing w:after="0" w:line="240" w:lineRule="auto"/>
        <w:ind w:firstLine="720"/>
        <w:jc w:val="both"/>
        <w:rPr>
          <w:rFonts w:ascii="Times New Roman" w:hAnsi="Times New Roman" w:cs="Times New Roman"/>
          <w:sz w:val="24"/>
          <w:szCs w:val="24"/>
        </w:rPr>
      </w:pPr>
      <w:r w:rsidRPr="00380D4D">
        <w:rPr>
          <w:rFonts w:ascii="Times New Roman" w:hAnsi="Times New Roman" w:cs="Times New Roman"/>
          <w:sz w:val="24"/>
          <w:szCs w:val="24"/>
        </w:rPr>
        <w:t>Memulakan persekolahan di Sekolah Melayu Perak Road, Pulau Pinang, Sekolah Penang Free</w:t>
      </w:r>
      <w:r w:rsidR="00380D4D">
        <w:rPr>
          <w:rFonts w:ascii="Times New Roman" w:hAnsi="Times New Roman" w:cs="Times New Roman"/>
          <w:sz w:val="24"/>
          <w:szCs w:val="24"/>
        </w:rPr>
        <w:t xml:space="preserve"> School </w:t>
      </w:r>
      <w:r w:rsidRPr="00380D4D">
        <w:rPr>
          <w:rFonts w:ascii="Times New Roman" w:hAnsi="Times New Roman" w:cs="Times New Roman"/>
          <w:sz w:val="24"/>
          <w:szCs w:val="24"/>
        </w:rPr>
        <w:t xml:space="preserve">(1945-1950), </w:t>
      </w:r>
      <w:r w:rsidR="00380D4D" w:rsidRPr="00380D4D">
        <w:rPr>
          <w:rFonts w:ascii="Times New Roman" w:hAnsi="Times New Roman" w:cs="Times New Roman"/>
          <w:sz w:val="24"/>
          <w:szCs w:val="24"/>
        </w:rPr>
        <w:t>Mengikuti kursus perguruan di Teachers’ Training College, Kirkby, United Kingdom (1952). Semasa di Kirkby, beliau mendalami Kesusasteraan Inggeris dan Barat, terutamanya melalui karya Shakespeare, Sheridan, Goldsmith dan Moliere. Pada tahun 1962, beliau melanjutkan pengajian di Universiti London dalam bidang Pengajaran Bahasa dan Sastera Inggeris. Pada akhir tahun 1976, beliau mengikuti kursus Drama dan Pembelajaran di Universiti of Newcastle.</w:t>
      </w:r>
    </w:p>
    <w:p w:rsidR="00380D4D" w:rsidRDefault="00380D4D" w:rsidP="00EA254B">
      <w:pPr>
        <w:spacing w:after="0" w:line="240" w:lineRule="auto"/>
        <w:ind w:firstLine="720"/>
        <w:jc w:val="both"/>
        <w:rPr>
          <w:rFonts w:ascii="Times New Roman" w:eastAsia="Times New Roman" w:hAnsi="Times New Roman" w:cs="Times New Roman"/>
          <w:bCs/>
          <w:iCs/>
          <w:noProof w:val="0"/>
          <w:color w:val="000000"/>
          <w:sz w:val="24"/>
          <w:szCs w:val="24"/>
          <w:lang w:eastAsia="en-GB"/>
        </w:rPr>
      </w:pPr>
      <w:r w:rsidRPr="00380D4D">
        <w:rPr>
          <w:rFonts w:ascii="Times New Roman" w:hAnsi="Times New Roman" w:cs="Times New Roman"/>
          <w:sz w:val="24"/>
          <w:szCs w:val="24"/>
        </w:rPr>
        <w:t>Penglibatan Noordin Hassan dalam bidang kesusasteraan tertumpu dalam bidang drama dan teater. Sepanjang penglibatannya dalam dunia drama mulai 1953, beliau telah menghasilkan tidak kurang daripada 30 buat drama dan kareografi tarian. Noordin Hassan terkenal dengan gelaran ‘Datuk Drama dan Cikgu Drama’</w:t>
      </w:r>
      <w:r>
        <w:rPr>
          <w:rFonts w:ascii="Times New Roman" w:hAnsi="Times New Roman" w:cs="Times New Roman"/>
          <w:sz w:val="24"/>
          <w:szCs w:val="24"/>
        </w:rPr>
        <w:t xml:space="preserve">. </w:t>
      </w:r>
      <w:r w:rsidR="00905BAB" w:rsidRPr="00905BAB">
        <w:rPr>
          <w:rFonts w:ascii="Times New Roman" w:hAnsi="Times New Roman" w:cs="Times New Roman"/>
          <w:sz w:val="24"/>
          <w:szCs w:val="24"/>
        </w:rPr>
        <w:t>Pada tahun 1962 lagi beliau telah menerima anugerah drama terbaik untuk karyanya “Hujan Panas di Bumi Melaka” dalam Pesta Majlis Kesenian Pulau Pinang</w:t>
      </w:r>
      <w:r w:rsidR="00905BAB">
        <w:rPr>
          <w:rFonts w:ascii="Arial" w:hAnsi="Arial" w:cs="Arial"/>
          <w:sz w:val="23"/>
          <w:szCs w:val="23"/>
        </w:rPr>
        <w:t xml:space="preserve">. </w:t>
      </w:r>
      <w:r w:rsidRPr="00441DA6">
        <w:rPr>
          <w:rFonts w:ascii="Times New Roman" w:eastAsia="Times New Roman" w:hAnsi="Times New Roman" w:cs="Times New Roman"/>
          <w:bCs/>
          <w:noProof w:val="0"/>
          <w:color w:val="000000"/>
          <w:sz w:val="24"/>
          <w:szCs w:val="24"/>
          <w:lang w:eastAsia="en-GB"/>
        </w:rPr>
        <w:t xml:space="preserve">Pada tahun 1972, Noordin Hassan telah memenangi Hadiah Karya Sastera dengan dramanya yang berjudul “Bukan Lalang Ditiup Angin”. Drama ini telah diterbitkan oleh Dewan Bahasa dan Pustaka dalam tahun 1979 bersama-sama dramanya yang bertajuk “Tiang Seri Tegak Berlima” dan ‘Pintu” dengan judul </w:t>
      </w:r>
      <w:r w:rsidRPr="00441DA6">
        <w:rPr>
          <w:rFonts w:ascii="Times New Roman" w:eastAsia="Times New Roman" w:hAnsi="Times New Roman" w:cs="Times New Roman"/>
          <w:bCs/>
          <w:i/>
          <w:iCs/>
          <w:noProof w:val="0"/>
          <w:color w:val="000000"/>
          <w:sz w:val="24"/>
          <w:szCs w:val="24"/>
          <w:lang w:eastAsia="en-GB"/>
        </w:rPr>
        <w:t>Bukan Lalang Ditiup Angin</w:t>
      </w:r>
      <w:r>
        <w:rPr>
          <w:rFonts w:ascii="Times New Roman" w:eastAsia="Times New Roman" w:hAnsi="Times New Roman" w:cs="Times New Roman"/>
          <w:bCs/>
          <w:iCs/>
          <w:noProof w:val="0"/>
          <w:color w:val="000000"/>
          <w:sz w:val="24"/>
          <w:szCs w:val="24"/>
          <w:lang w:eastAsia="en-GB"/>
        </w:rPr>
        <w:t xml:space="preserve">. </w:t>
      </w:r>
      <w:r w:rsidRPr="00380D4D">
        <w:rPr>
          <w:rFonts w:ascii="Times New Roman" w:hAnsi="Times New Roman" w:cs="Times New Roman"/>
          <w:sz w:val="24"/>
          <w:szCs w:val="24"/>
        </w:rPr>
        <w:t>Dalam Pestarama Drama Maktab-maktab Perguruan Peringkat Kebangsaan 1974, dramanya “Tiang Seri Tegak Berlima” meraih anugerah skrip terbaik dan pengarah terbaik. Drama-dramanya “Anak Tanjung” dan “Peran” telah memenangi Hadiah Sastera Malaysia tahun 1986/87 dan 1990/91</w:t>
      </w:r>
      <w:r>
        <w:rPr>
          <w:rFonts w:ascii="Times New Roman" w:hAnsi="Times New Roman" w:cs="Times New Roman"/>
          <w:sz w:val="24"/>
          <w:szCs w:val="24"/>
        </w:rPr>
        <w:t>.</w:t>
      </w:r>
    </w:p>
    <w:p w:rsidR="00380D4D" w:rsidRPr="00380D4D" w:rsidRDefault="00380D4D" w:rsidP="00EA254B">
      <w:pPr>
        <w:spacing w:after="0" w:line="240" w:lineRule="auto"/>
        <w:ind w:firstLine="720"/>
        <w:jc w:val="both"/>
        <w:rPr>
          <w:rFonts w:ascii="Times New Roman" w:eastAsia="Times New Roman" w:hAnsi="Times New Roman" w:cs="Times New Roman"/>
          <w:bCs/>
          <w:noProof w:val="0"/>
          <w:color w:val="000000"/>
          <w:sz w:val="24"/>
          <w:szCs w:val="24"/>
          <w:lang w:eastAsia="en-GB"/>
        </w:rPr>
      </w:pPr>
      <w:r w:rsidRPr="00441DA6">
        <w:rPr>
          <w:rFonts w:ascii="Times New Roman" w:eastAsia="Times New Roman" w:hAnsi="Times New Roman" w:cs="Times New Roman"/>
          <w:bCs/>
          <w:noProof w:val="0"/>
          <w:color w:val="000000"/>
          <w:sz w:val="24"/>
          <w:szCs w:val="24"/>
          <w:lang w:eastAsia="en-GB"/>
        </w:rPr>
        <w:t>Kesemua karya Noordin Hassan telah berjaya meletakkan nama beliau tinggi sebagai salah seorang tokoh yang berani mengemukakan pandangan dengan spontan, sehinggakan beliau dianggap sebagai salah seorang yang telah merubah teater Malaysia dengan gaya yang cukup asli.</w:t>
      </w:r>
      <w:r>
        <w:rPr>
          <w:rFonts w:ascii="Times New Roman" w:eastAsia="Times New Roman" w:hAnsi="Times New Roman" w:cs="Times New Roman"/>
          <w:bCs/>
          <w:noProof w:val="0"/>
          <w:color w:val="000000"/>
          <w:sz w:val="24"/>
          <w:szCs w:val="24"/>
          <w:lang w:eastAsia="en-GB"/>
        </w:rPr>
        <w:t xml:space="preserve"> Atas sumbangannya yang amat besar dalam kesusasteraan Melayu, beliau telah dianugerahkan </w:t>
      </w:r>
      <w:r w:rsidRPr="00380D4D">
        <w:rPr>
          <w:rFonts w:ascii="Times New Roman" w:hAnsi="Times New Roman" w:cs="Times New Roman"/>
          <w:sz w:val="24"/>
          <w:szCs w:val="24"/>
        </w:rPr>
        <w:t xml:space="preserve">bintang </w:t>
      </w:r>
      <w:hyperlink r:id="rId6" w:tooltip="Ahli Mangku Negara" w:history="1">
        <w:r w:rsidRPr="00380D4D">
          <w:rPr>
            <w:rStyle w:val="Hyperlink"/>
            <w:rFonts w:ascii="Times New Roman" w:hAnsi="Times New Roman" w:cs="Times New Roman"/>
            <w:color w:val="auto"/>
            <w:sz w:val="24"/>
            <w:szCs w:val="24"/>
            <w:u w:val="none"/>
          </w:rPr>
          <w:t>Ahli Mangku Negara</w:t>
        </w:r>
      </w:hyperlink>
      <w:r w:rsidRPr="00380D4D">
        <w:rPr>
          <w:rFonts w:ascii="Times New Roman" w:hAnsi="Times New Roman" w:cs="Times New Roman"/>
          <w:sz w:val="24"/>
          <w:szCs w:val="24"/>
        </w:rPr>
        <w:t xml:space="preserve"> oleh Yang di-Pertuan Agong pada tahun 1979, </w:t>
      </w:r>
      <w:hyperlink r:id="rId7" w:tooltip="Anugerah Penulis S.E.A." w:history="1">
        <w:r w:rsidRPr="00380D4D">
          <w:rPr>
            <w:rStyle w:val="Hyperlink"/>
            <w:rFonts w:ascii="Times New Roman" w:hAnsi="Times New Roman" w:cs="Times New Roman"/>
            <w:color w:val="auto"/>
            <w:sz w:val="24"/>
            <w:szCs w:val="24"/>
            <w:u w:val="none"/>
          </w:rPr>
          <w:t>Anugerah Penulis S.E.A.</w:t>
        </w:r>
      </w:hyperlink>
      <w:r w:rsidRPr="00380D4D">
        <w:rPr>
          <w:rFonts w:ascii="Times New Roman" w:hAnsi="Times New Roman" w:cs="Times New Roman"/>
          <w:sz w:val="24"/>
          <w:szCs w:val="24"/>
        </w:rPr>
        <w:t xml:space="preserve"> pada tahun 1987 dan 'Anugerah </w:t>
      </w:r>
      <w:hyperlink r:id="rId8" w:tooltip="Sasterawan Negara" w:history="1">
        <w:r w:rsidRPr="00380D4D">
          <w:rPr>
            <w:rStyle w:val="Hyperlink"/>
            <w:rFonts w:ascii="Times New Roman" w:hAnsi="Times New Roman" w:cs="Times New Roman"/>
            <w:color w:val="auto"/>
            <w:sz w:val="24"/>
            <w:szCs w:val="24"/>
            <w:u w:val="none"/>
          </w:rPr>
          <w:t>Sasterawan Negara</w:t>
        </w:r>
      </w:hyperlink>
      <w:r w:rsidRPr="00380D4D">
        <w:rPr>
          <w:rFonts w:ascii="Times New Roman" w:hAnsi="Times New Roman" w:cs="Times New Roman"/>
          <w:sz w:val="24"/>
          <w:szCs w:val="24"/>
        </w:rPr>
        <w:t>’ pada tahun 1993 manakala pada tahun 1994, Noordin Hassan dianugerahkan Pingat Darjat Setia Pangkuan Negeri (DSPN) daripada kerajaan Pulau Pinang yang m</w:t>
      </w:r>
      <w:r w:rsidR="002B0FFE">
        <w:rPr>
          <w:rFonts w:ascii="Times New Roman" w:hAnsi="Times New Roman" w:cs="Times New Roman"/>
          <w:sz w:val="24"/>
          <w:szCs w:val="24"/>
        </w:rPr>
        <w:t>embolehkan beliau bergelar Dato’</w:t>
      </w:r>
      <w:r w:rsidRPr="00380D4D">
        <w:rPr>
          <w:rFonts w:ascii="Times New Roman" w:hAnsi="Times New Roman" w:cs="Times New Roman"/>
          <w:sz w:val="24"/>
          <w:szCs w:val="24"/>
        </w:rPr>
        <w:t xml:space="preserve"> Noordin Hassan.</w:t>
      </w:r>
    </w:p>
    <w:p w:rsidR="00A41695" w:rsidRDefault="002B0FFE" w:rsidP="00EA254B">
      <w:pPr>
        <w:spacing w:after="0" w:line="240" w:lineRule="auto"/>
        <w:ind w:firstLine="720"/>
        <w:jc w:val="both"/>
        <w:rPr>
          <w:rFonts w:ascii="Times New Roman" w:hAnsi="Times New Roman" w:cs="Times New Roman"/>
          <w:sz w:val="24"/>
          <w:szCs w:val="24"/>
        </w:rPr>
      </w:pPr>
      <w:r w:rsidRPr="002B0FFE">
        <w:rPr>
          <w:rFonts w:ascii="Times New Roman" w:hAnsi="Times New Roman" w:cs="Times New Roman"/>
          <w:sz w:val="24"/>
          <w:szCs w:val="24"/>
        </w:rPr>
        <w:t xml:space="preserve">Mula menghasilkan drama-drama yang penting dan bermutu tinggi, yang menyebabkan beliau dianggap sebagai pelopor teater moden di Malaysia ketika di Maktab Perguruan Sultan Idris di Tanjung Malim. </w:t>
      </w:r>
      <w:r>
        <w:rPr>
          <w:rFonts w:ascii="Times New Roman" w:hAnsi="Times New Roman" w:cs="Times New Roman"/>
          <w:sz w:val="24"/>
          <w:szCs w:val="24"/>
        </w:rPr>
        <w:t>T</w:t>
      </w:r>
      <w:r w:rsidRPr="002B0FFE">
        <w:rPr>
          <w:rFonts w:ascii="Times New Roman" w:hAnsi="Times New Roman" w:cs="Times New Roman"/>
          <w:sz w:val="24"/>
          <w:szCs w:val="24"/>
        </w:rPr>
        <w:t xml:space="preserve">eaternya yang awal “Bukan Lalang Ditiup Angin” (1970) terhasil sesudah peristiwa tragedi </w:t>
      </w:r>
      <w:r w:rsidRPr="003E5C63">
        <w:rPr>
          <w:rFonts w:ascii="Times New Roman" w:hAnsi="Times New Roman" w:cs="Times New Roman"/>
          <w:sz w:val="24"/>
          <w:szCs w:val="24"/>
        </w:rPr>
        <w:t xml:space="preserve">13 Mei 1969. </w:t>
      </w:r>
      <w:r w:rsidR="003E5C63" w:rsidRPr="003E5C63">
        <w:rPr>
          <w:rFonts w:ascii="Times New Roman" w:hAnsi="Times New Roman" w:cs="Times New Roman"/>
          <w:sz w:val="24"/>
          <w:szCs w:val="24"/>
        </w:rPr>
        <w:t>Selama berada di Tanjung Malim, beliau men</w:t>
      </w:r>
      <w:r w:rsidR="003E5C63">
        <w:rPr>
          <w:rFonts w:ascii="Times New Roman" w:hAnsi="Times New Roman" w:cs="Times New Roman"/>
          <w:sz w:val="24"/>
          <w:szCs w:val="24"/>
        </w:rPr>
        <w:t xml:space="preserve">ghasilkan tiga buah drama lagi antaranya </w:t>
      </w:r>
      <w:r w:rsidR="003E5C63" w:rsidRPr="003E5C63">
        <w:rPr>
          <w:rFonts w:ascii="Times New Roman" w:hAnsi="Times New Roman" w:cs="Times New Roman"/>
          <w:sz w:val="24"/>
          <w:szCs w:val="24"/>
        </w:rPr>
        <w:t>“... Mendengar Tupai Membaca Kitab” (1971)</w:t>
      </w:r>
      <w:r w:rsidR="003E5C63">
        <w:rPr>
          <w:rFonts w:ascii="Times New Roman" w:hAnsi="Times New Roman" w:cs="Times New Roman"/>
          <w:sz w:val="24"/>
          <w:szCs w:val="24"/>
        </w:rPr>
        <w:t xml:space="preserve">, </w:t>
      </w:r>
      <w:r w:rsidR="003E5C63" w:rsidRPr="003E5C63">
        <w:rPr>
          <w:rFonts w:ascii="Times New Roman" w:hAnsi="Times New Roman" w:cs="Times New Roman"/>
          <w:sz w:val="24"/>
          <w:szCs w:val="24"/>
        </w:rPr>
        <w:t>“Ti</w:t>
      </w:r>
      <w:r w:rsidR="003E5C63">
        <w:rPr>
          <w:rFonts w:ascii="Times New Roman" w:hAnsi="Times New Roman" w:cs="Times New Roman"/>
          <w:sz w:val="24"/>
          <w:szCs w:val="24"/>
        </w:rPr>
        <w:t xml:space="preserve">ang Seri Tegak Berlima” (1973) dan </w:t>
      </w:r>
      <w:r w:rsidR="003E5C63" w:rsidRPr="003E5C63">
        <w:rPr>
          <w:rFonts w:ascii="Times New Roman" w:hAnsi="Times New Roman" w:cs="Times New Roman"/>
          <w:sz w:val="24"/>
          <w:szCs w:val="24"/>
        </w:rPr>
        <w:t>drama “Pintu” (1975)</w:t>
      </w:r>
      <w:r w:rsidR="003E5C63">
        <w:rPr>
          <w:rFonts w:ascii="Times New Roman" w:hAnsi="Times New Roman" w:cs="Times New Roman"/>
          <w:sz w:val="24"/>
          <w:szCs w:val="24"/>
        </w:rPr>
        <w:t xml:space="preserve">. Noordin pernah bertugas sebagai </w:t>
      </w:r>
      <w:r w:rsidR="003E5C63" w:rsidRPr="003E5C63">
        <w:rPr>
          <w:rFonts w:ascii="Times New Roman" w:hAnsi="Times New Roman" w:cs="Times New Roman"/>
          <w:sz w:val="24"/>
          <w:szCs w:val="24"/>
        </w:rPr>
        <w:t>Pegawai Penerbitan Rancangan di Bahagian Drama, Radio dan Televisyen Malaysia (RTM)</w:t>
      </w:r>
      <w:r w:rsidR="003E5C63">
        <w:rPr>
          <w:rFonts w:ascii="Times New Roman" w:hAnsi="Times New Roman" w:cs="Times New Roman"/>
          <w:sz w:val="24"/>
          <w:szCs w:val="24"/>
        </w:rPr>
        <w:t xml:space="preserve">. </w:t>
      </w:r>
      <w:r w:rsidR="003E5C63" w:rsidRPr="003E5C63">
        <w:rPr>
          <w:rFonts w:ascii="Times New Roman" w:hAnsi="Times New Roman" w:cs="Times New Roman"/>
          <w:sz w:val="24"/>
          <w:szCs w:val="24"/>
        </w:rPr>
        <w:t>berkesempatan menulis skrip-skrip drama televisyen yang kemudiannya telah dipindahkan ke kaca televisyen seperti “PJ” (1985), “Puteri Bongsu” (1986), “Hijab” (1986), “Dian” (1987) dan “Bumi Kita” sebanyak lima episod pada tahun 1987.</w:t>
      </w:r>
    </w:p>
    <w:p w:rsidR="003E5C63" w:rsidRPr="001D7321" w:rsidRDefault="003E5C63" w:rsidP="00EA254B">
      <w:pPr>
        <w:spacing w:after="0" w:line="240" w:lineRule="auto"/>
        <w:ind w:firstLine="720"/>
        <w:jc w:val="both"/>
        <w:rPr>
          <w:rFonts w:ascii="Times New Roman" w:hAnsi="Times New Roman" w:cs="Times New Roman"/>
          <w:sz w:val="24"/>
          <w:szCs w:val="24"/>
        </w:rPr>
      </w:pPr>
      <w:r w:rsidRPr="001D7321">
        <w:rPr>
          <w:rFonts w:ascii="Times New Roman" w:hAnsi="Times New Roman" w:cs="Times New Roman"/>
          <w:sz w:val="24"/>
          <w:szCs w:val="24"/>
        </w:rPr>
        <w:t xml:space="preserve">Krishen Jit dalam eseinya yang berjudul ‘Teater Moden Malaysia – Satu Esei Retrospektif’(1970) menyatakan bahawa dalam ‘Bukan Lalang Ditiup Angin’, khalayak dapat melihat kemandirian Noordin sebagai nasionalis, seniman, ahli bahasa dan seorang pemikir </w:t>
      </w:r>
      <w:r w:rsidRPr="001D7321">
        <w:rPr>
          <w:rFonts w:ascii="Times New Roman" w:hAnsi="Times New Roman" w:cs="Times New Roman"/>
          <w:sz w:val="24"/>
          <w:szCs w:val="24"/>
        </w:rPr>
        <w:lastRenderedPageBreak/>
        <w:t>Islam yang progresif. Imej-imej yang digunakannya penuh dengan alegori. Ini disebabkan tujuannya untuk mendedahkan ciri-ciri ambiguiti yang ironik dalam kehidupan masyarakat.</w:t>
      </w:r>
    </w:p>
    <w:p w:rsidR="003E5C63" w:rsidRPr="000A43AF" w:rsidRDefault="003E5C63" w:rsidP="00EA254B">
      <w:pPr>
        <w:spacing w:line="240" w:lineRule="auto"/>
        <w:ind w:firstLine="720"/>
        <w:jc w:val="both"/>
        <w:rPr>
          <w:rFonts w:ascii="Times New Roman" w:hAnsi="Times New Roman" w:cs="Times New Roman"/>
          <w:sz w:val="24"/>
          <w:szCs w:val="24"/>
          <w:lang w:val="en-AU"/>
        </w:rPr>
      </w:pPr>
      <w:r w:rsidRPr="000A43AF">
        <w:rPr>
          <w:rFonts w:ascii="Times New Roman" w:hAnsi="Times New Roman" w:cs="Times New Roman"/>
          <w:sz w:val="24"/>
          <w:szCs w:val="24"/>
          <w:lang w:val="en"/>
        </w:rPr>
        <w:t xml:space="preserve">Manakala Mana Sikana dalam bukunya yang berjudul ‘Pemikiran Drama 1971-1977’, dalam Di Sekitar Pemikiran Drama Moden menganggap Noordin sebagai pelopor drama-drama bentuk baru, eksperimentalis, yang sama dengan level absurditisme. Walau bagaimanapun, jika pengertian absurd menurut falsafah Barat memanglah tidak tepat, kerana pengertian konsep itu – sesuai dengan fahaman dan budaya bangsa itu sendiri. Ini dapat disandarkan kepada stail dan teknik NH yang tidak mendedahkan watak-watak Melayu (yang penuh ciri-ciri absurd ala Melayu itu?) dengan cara lama, cara tukang cerita atau para dalang mementaskan wayang, atau mengikut gaya pengarang-pengarang realis abad ke-20, menghasilkan naskhah drama. </w:t>
      </w:r>
    </w:p>
    <w:p w:rsidR="00A41695" w:rsidRPr="003E5C63" w:rsidRDefault="00A41695" w:rsidP="00EA254B">
      <w:pPr>
        <w:spacing w:line="240" w:lineRule="auto"/>
        <w:rPr>
          <w:rFonts w:ascii="Times New Roman" w:hAnsi="Times New Roman" w:cs="Times New Roman"/>
          <w:sz w:val="24"/>
          <w:szCs w:val="24"/>
          <w:lang w:val="en-AU"/>
        </w:rPr>
      </w:pPr>
    </w:p>
    <w:p w:rsidR="00A41695" w:rsidRDefault="00A41695" w:rsidP="00EA254B">
      <w:pPr>
        <w:spacing w:line="240" w:lineRule="auto"/>
        <w:rPr>
          <w:lang w:val="en-AU"/>
        </w:rPr>
      </w:pPr>
    </w:p>
    <w:p w:rsidR="00A41695" w:rsidRDefault="00A41695" w:rsidP="00EA254B">
      <w:pPr>
        <w:spacing w:line="240" w:lineRule="auto"/>
        <w:rPr>
          <w:lang w:val="en-AU"/>
        </w:rPr>
      </w:pPr>
    </w:p>
    <w:p w:rsidR="00A41695" w:rsidRDefault="00A41695" w:rsidP="00EA254B">
      <w:pPr>
        <w:spacing w:line="240" w:lineRule="auto"/>
        <w:rPr>
          <w:lang w:val="en-AU"/>
        </w:rPr>
      </w:pPr>
    </w:p>
    <w:p w:rsidR="00A41695" w:rsidRDefault="00A41695" w:rsidP="00EA254B">
      <w:pPr>
        <w:spacing w:line="240" w:lineRule="auto"/>
        <w:rPr>
          <w:lang w:val="en-AU"/>
        </w:rPr>
      </w:pPr>
    </w:p>
    <w:p w:rsidR="00A41695" w:rsidRDefault="00A41695" w:rsidP="00EA254B">
      <w:pPr>
        <w:spacing w:line="240" w:lineRule="auto"/>
        <w:rPr>
          <w:lang w:val="en-AU"/>
        </w:rPr>
      </w:pPr>
    </w:p>
    <w:p w:rsidR="00A41695" w:rsidRDefault="00A41695" w:rsidP="00EA254B">
      <w:pPr>
        <w:spacing w:line="240" w:lineRule="auto"/>
        <w:rPr>
          <w:lang w:val="en-AU"/>
        </w:rPr>
      </w:pPr>
    </w:p>
    <w:p w:rsidR="00A41695" w:rsidRDefault="00A41695" w:rsidP="00EA254B">
      <w:pPr>
        <w:spacing w:line="240" w:lineRule="auto"/>
        <w:rPr>
          <w:lang w:val="en-AU"/>
        </w:rPr>
      </w:pPr>
    </w:p>
    <w:p w:rsidR="00A41695" w:rsidRDefault="00A41695">
      <w:pPr>
        <w:rPr>
          <w:lang w:val="en-AU"/>
        </w:rPr>
      </w:pPr>
    </w:p>
    <w:p w:rsidR="00A41695" w:rsidRDefault="00A41695">
      <w:pPr>
        <w:rPr>
          <w:lang w:val="en-AU"/>
        </w:rPr>
      </w:pPr>
    </w:p>
    <w:sectPr w:rsidR="00A41695" w:rsidSect="001D7321">
      <w:footerReference w:type="default" r:id="rId9"/>
      <w:pgSz w:w="11906" w:h="16838"/>
      <w:pgMar w:top="1440" w:right="1440" w:bottom="1440" w:left="1440" w:header="708" w:footer="708" w:gutter="0"/>
      <w:pgNumType w:start="13"/>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D42AF" w:rsidRDefault="005D42AF" w:rsidP="001D7321">
      <w:pPr>
        <w:spacing w:after="0" w:line="240" w:lineRule="auto"/>
      </w:pPr>
      <w:r>
        <w:separator/>
      </w:r>
    </w:p>
  </w:endnote>
  <w:endnote w:type="continuationSeparator" w:id="0">
    <w:p w:rsidR="005D42AF" w:rsidRDefault="005D42AF" w:rsidP="001D73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noProof w:val="0"/>
      </w:rPr>
      <w:id w:val="-1615748532"/>
      <w:docPartObj>
        <w:docPartGallery w:val="Page Numbers (Bottom of Page)"/>
        <w:docPartUnique/>
      </w:docPartObj>
    </w:sdtPr>
    <w:sdtEndPr>
      <w:rPr>
        <w:noProof/>
      </w:rPr>
    </w:sdtEndPr>
    <w:sdtContent>
      <w:p w:rsidR="001D7321" w:rsidRDefault="001D7321">
        <w:pPr>
          <w:pStyle w:val="Footer"/>
          <w:jc w:val="center"/>
        </w:pPr>
        <w:r>
          <w:rPr>
            <w:noProof w:val="0"/>
          </w:rPr>
          <w:fldChar w:fldCharType="begin"/>
        </w:r>
        <w:r>
          <w:instrText xml:space="preserve"> PAGE   \* MERGEFORMAT </w:instrText>
        </w:r>
        <w:r>
          <w:rPr>
            <w:noProof w:val="0"/>
          </w:rPr>
          <w:fldChar w:fldCharType="separate"/>
        </w:r>
        <w:r>
          <w:t>14</w:t>
        </w:r>
        <w:r>
          <w:fldChar w:fldCharType="end"/>
        </w:r>
      </w:p>
    </w:sdtContent>
  </w:sdt>
  <w:p w:rsidR="001D7321" w:rsidRDefault="001D73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D42AF" w:rsidRDefault="005D42AF" w:rsidP="001D7321">
      <w:pPr>
        <w:spacing w:after="0" w:line="240" w:lineRule="auto"/>
      </w:pPr>
      <w:r>
        <w:separator/>
      </w:r>
    </w:p>
  </w:footnote>
  <w:footnote w:type="continuationSeparator" w:id="0">
    <w:p w:rsidR="005D42AF" w:rsidRDefault="005D42AF" w:rsidP="001D73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1695"/>
    <w:rsid w:val="000A43AF"/>
    <w:rsid w:val="001D3321"/>
    <w:rsid w:val="001D7321"/>
    <w:rsid w:val="002B0FFE"/>
    <w:rsid w:val="00354A7D"/>
    <w:rsid w:val="00380D4D"/>
    <w:rsid w:val="003E5C63"/>
    <w:rsid w:val="005D42AF"/>
    <w:rsid w:val="00860E17"/>
    <w:rsid w:val="00905BAB"/>
    <w:rsid w:val="00A41695"/>
    <w:rsid w:val="00DF4607"/>
    <w:rsid w:val="00EA254B"/>
    <w:rsid w:val="00FC7721"/>
  </w:rsids>
  <m:mathPr>
    <m:mathFont m:val="Cambria Math"/>
    <m:brkBin m:val="before"/>
    <m:brkBinSub m:val="--"/>
    <m:smallFrac m:val="0"/>
    <m:dispDef/>
    <m:lMargin m:val="0"/>
    <m:rMargin m:val="0"/>
    <m:defJc m:val="centerGroup"/>
    <m:wrapIndent m:val="1440"/>
    <m:intLim m:val="subSup"/>
    <m:naryLim m:val="undOvr"/>
  </m:mathPr>
  <w:themeFontLang w:val="en-A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587E148-26B9-427A-8F35-B2A8DD0D1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noProof/>
      <w:lang w:val="ms-MY"/>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380D4D"/>
    <w:rPr>
      <w:color w:val="0000FF"/>
      <w:u w:val="single"/>
    </w:rPr>
  </w:style>
  <w:style w:type="paragraph" w:styleId="Header">
    <w:name w:val="header"/>
    <w:basedOn w:val="Normal"/>
    <w:link w:val="HeaderChar"/>
    <w:uiPriority w:val="99"/>
    <w:unhideWhenUsed/>
    <w:rsid w:val="001D73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7321"/>
    <w:rPr>
      <w:noProof/>
      <w:lang w:val="ms-MY"/>
    </w:rPr>
  </w:style>
  <w:style w:type="paragraph" w:styleId="Footer">
    <w:name w:val="footer"/>
    <w:basedOn w:val="Normal"/>
    <w:link w:val="FooterChar"/>
    <w:uiPriority w:val="99"/>
    <w:unhideWhenUsed/>
    <w:rsid w:val="001D73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7321"/>
    <w:rPr>
      <w:noProof/>
      <w:lang w:val="ms-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ms.wikipedia.org/wiki/Sasterawan_Negara" TargetMode="External"/><Relationship Id="rId3" Type="http://schemas.openxmlformats.org/officeDocument/2006/relationships/webSettings" Target="webSettings.xml"/><Relationship Id="rId7" Type="http://schemas.openxmlformats.org/officeDocument/2006/relationships/hyperlink" Target="http://ms.wikipedia.org/wiki/Anugerah_Penulis_S.E.A."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ms.wikipedia.org/wiki/Ahli_Mangku_Negara"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2</Pages>
  <Words>752</Words>
  <Characters>4293</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5035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Fathenwan Wan Mohd Nor</dc:creator>
  <cp:keywords/>
  <dc:description/>
  <cp:lastModifiedBy>Fathenwan Wan Mohd Nor</cp:lastModifiedBy>
  <cp:revision>5</cp:revision>
  <dcterms:created xsi:type="dcterms:W3CDTF">2014-07-08T00:41:00Z</dcterms:created>
  <dcterms:modified xsi:type="dcterms:W3CDTF">2017-05-16T09:14:00Z</dcterms:modified>
</cp:coreProperties>
</file>